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2661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28.554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0194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Rel-18 </w:t>
            </w:r>
            <w:r>
              <w:rPr>
                <w:rFonts w:hint="eastAsia"/>
              </w:rPr>
              <w:t>CR TS 28.554 add Use cases of GTP capacity related KPIs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Base on the request from SA2(S5-</w:t>
            </w:r>
            <w:r>
              <w:t>241324</w:t>
            </w:r>
            <w:r>
              <w:rPr>
                <w:rFonts w:hint="eastAsia" w:eastAsia="宋体"/>
                <w:lang w:val="en-US" w:eastAsia="zh-CN"/>
              </w:rPr>
              <w:t xml:space="preserve">), the </w:t>
            </w:r>
            <w:r>
              <w:rPr>
                <w:rFonts w:ascii="Arial" w:hAnsi="Arial" w:cs="Arial"/>
                <w:bCs/>
                <w:lang w:eastAsia="zh-CN"/>
              </w:rPr>
              <w:t>input data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. These </w:t>
            </w:r>
            <w:r>
              <w:rPr>
                <w:rFonts w:hint="eastAsia" w:cs="Arial"/>
                <w:lang w:val="en-US" w:eastAsia="zh-CN"/>
              </w:rPr>
              <w:t>KPIs need to be added in TS 28.554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 SA5 154 meeting, a CR(S5-</w:t>
            </w:r>
            <w:r>
              <w:t>24</w:t>
            </w:r>
            <w:r>
              <w:rPr>
                <w:rFonts w:hint="eastAsia" w:eastAsia="宋体"/>
                <w:lang w:val="en-US" w:eastAsia="zh-CN"/>
              </w:rPr>
              <w:t>2072) was agreed</w:t>
            </w:r>
            <w:r>
              <w:t xml:space="preserve"> to </w:t>
            </w:r>
            <w:r>
              <w:rPr>
                <w:rFonts w:hint="eastAsia"/>
              </w:rPr>
              <w:t>add the missing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KPIs of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clause 6.3, to support NWDAF for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proposal is to supplement the use case description for the KPIs.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 xml:space="preserve">Adding the use case of </w:t>
            </w:r>
            <w:r>
              <w:rPr>
                <w:rFonts w:hint="eastAsia"/>
              </w:rPr>
              <w:t>GTP capacity</w:t>
            </w:r>
            <w:r>
              <w:rPr>
                <w:rFonts w:hint="eastAsia" w:eastAsia="宋体"/>
                <w:lang w:val="en-US" w:eastAsia="zh-CN"/>
              </w:rPr>
              <w:t xml:space="preserve"> KPIs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If no use case is added, the purpose of GTP capacity related KPIs will be unclear and their utility will be unknown.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28.552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0568</w:t>
            </w:r>
            <w:bookmarkStart w:id="21" w:name="_GoBack"/>
            <w:bookmarkEnd w:id="2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8515344"/>
            <w:bookmarkStart w:id="2" w:name="_Toc51774731"/>
            <w:bookmarkStart w:id="3" w:name="_Toc44491870"/>
            <w:bookmarkStart w:id="4" w:name="_Toc51775961"/>
            <w:bookmarkStart w:id="5" w:name="_Toc163037797"/>
            <w:bookmarkStart w:id="6" w:name="_Toc51775345"/>
            <w:bookmarkStart w:id="7" w:name="_Toc51689797"/>
            <w:bookmarkStart w:id="8" w:name="_Toc51750471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/>
    <w:p>
      <w:pPr>
        <w:pStyle w:val="3"/>
        <w:keepLines w:val="0"/>
        <w:rPr>
          <w:ins w:id="0" w:author="yushuang" w:date="2024-05-16T19:53:21Z"/>
          <w:lang w:eastAsia="zh-CN"/>
        </w:rPr>
      </w:pPr>
      <w:ins w:id="1" w:author="yushuang" w:date="2024-05-16T19:53:21Z">
        <w:bookmarkStart w:id="9" w:name="_Toc155702274"/>
        <w:bookmarkStart w:id="10" w:name="_Toc51750984"/>
        <w:bookmarkStart w:id="11" w:name="_Toc44492351"/>
        <w:bookmarkStart w:id="12" w:name="_Toc51776484"/>
        <w:bookmarkStart w:id="13" w:name="_Toc51775868"/>
        <w:bookmarkStart w:id="14" w:name="_Toc20132537"/>
        <w:bookmarkStart w:id="15" w:name="_Toc51690284"/>
        <w:bookmarkStart w:id="16" w:name="_Toc163038529"/>
        <w:bookmarkStart w:id="17" w:name="_Toc35956341"/>
        <w:bookmarkStart w:id="18" w:name="_Toc27473663"/>
        <w:bookmarkStart w:id="19" w:name="_Toc51775254"/>
        <w:bookmarkStart w:id="20" w:name="_Toc58515870"/>
        <w:r>
          <w:rPr>
            <w:rFonts w:eastAsia="宋体"/>
            <w:lang w:eastAsia="zh-CN"/>
          </w:rPr>
          <w:t>A.</w:t>
        </w:r>
      </w:ins>
      <w:ins w:id="2" w:author="yushuang" w:date="2024-05-16T19:53:26Z">
        <w:r>
          <w:rPr>
            <w:rFonts w:hint="eastAsia" w:eastAsia="宋体"/>
            <w:lang w:val="en-US" w:eastAsia="zh-CN"/>
          </w:rPr>
          <w:t>X</w:t>
        </w:r>
      </w:ins>
      <w:ins w:id="3" w:author="yushuang" w:date="2024-05-16T19:53:21Z">
        <w:r>
          <w:rPr>
            <w:rFonts w:eastAsia="宋体"/>
            <w:lang w:eastAsia="zh-CN"/>
          </w:rPr>
          <w:tab/>
        </w:r>
      </w:ins>
      <w:ins w:id="4" w:author="yushuang" w:date="2024-05-16T19:53:21Z">
        <w:r>
          <w:rPr>
            <w:rFonts w:eastAsia="宋体"/>
            <w:lang w:eastAsia="zh-CN"/>
          </w:rPr>
          <w:t xml:space="preserve">Use case for 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  <w:ins w:id="5" w:author="yushuang" w:date="2024-05-16T19:53:49Z">
        <w:r>
          <w:rPr>
            <w:rFonts w:hint="eastAsia"/>
          </w:rPr>
          <w:t>GTP capacity related KPIs</w:t>
        </w:r>
      </w:ins>
    </w:p>
    <w:p>
      <w:pPr>
        <w:rPr>
          <w:ins w:id="6" w:author="yushuang" w:date="2024-05-17T11:27:06Z"/>
          <w:lang w:eastAsia="zh-CN"/>
        </w:rPr>
      </w:pPr>
      <w:ins w:id="7" w:author="yushuang" w:date="2024-05-16T18:59:04Z">
        <w:r>
          <w:rPr>
            <w:lang w:eastAsia="zh-CN"/>
          </w:rPr>
          <w:t xml:space="preserve">The above newly </w:t>
        </w:r>
      </w:ins>
      <w:ins w:id="8" w:author="yushuang" w:date="2024-05-17T11:47:05Z">
        <w:r>
          <w:rPr>
            <w:rFonts w:hint="eastAsia"/>
            <w:lang w:val="en-US" w:eastAsia="zh-CN"/>
          </w:rPr>
          <w:t>K</w:t>
        </w:r>
      </w:ins>
      <w:ins w:id="9" w:author="yushuang" w:date="2024-05-17T11:47:06Z">
        <w:r>
          <w:rPr>
            <w:rFonts w:hint="eastAsia"/>
            <w:lang w:val="en-US" w:eastAsia="zh-CN"/>
          </w:rPr>
          <w:t>PI</w:t>
        </w:r>
      </w:ins>
      <w:ins w:id="10" w:author="yushuang" w:date="2024-05-16T18:59:04Z">
        <w:r>
          <w:rPr>
            <w:lang w:eastAsia="zh-CN"/>
          </w:rPr>
          <w:t xml:space="preserve">s in clauses </w:t>
        </w:r>
      </w:ins>
      <w:ins w:id="11" w:author="yushuang" w:date="2024-05-17T11:47:13Z">
        <w:r>
          <w:rPr>
            <w:rFonts w:hint="eastAsia"/>
            <w:lang w:val="en-US" w:eastAsia="zh-CN"/>
          </w:rPr>
          <w:t>6.3</w:t>
        </w:r>
      </w:ins>
      <w:ins w:id="12" w:author="yushuang" w:date="2024-05-17T11:47:36Z">
        <w:r>
          <w:rPr>
            <w:rFonts w:hint="eastAsia"/>
            <w:lang w:val="en-US" w:eastAsia="zh-CN"/>
          </w:rPr>
          <w:t xml:space="preserve"> </w:t>
        </w:r>
      </w:ins>
      <w:ins w:id="13" w:author="yushuang" w:date="2024-05-17T11:47:42Z">
        <w:r>
          <w:rPr>
            <w:rFonts w:hint="eastAsia"/>
            <w:lang w:val="en-US" w:eastAsia="zh-CN"/>
          </w:rPr>
          <w:t>a</w:t>
        </w:r>
      </w:ins>
      <w:ins w:id="14" w:author="yushuang" w:date="2024-05-17T11:47:43Z">
        <w:r>
          <w:rPr>
            <w:rFonts w:hint="eastAsia"/>
            <w:lang w:val="en-US" w:eastAsia="zh-CN"/>
          </w:rPr>
          <w:t xml:space="preserve">re </w:t>
        </w:r>
      </w:ins>
      <w:ins w:id="15" w:author="yushuang" w:date="2024-05-17T11:47:44Z">
        <w:r>
          <w:rPr>
            <w:rFonts w:hint="eastAsia"/>
            <w:lang w:val="en-US" w:eastAsia="zh-CN"/>
          </w:rPr>
          <w:t>defin</w:t>
        </w:r>
      </w:ins>
      <w:ins w:id="16" w:author="yushuang" w:date="2024-05-17T11:47:45Z">
        <w:r>
          <w:rPr>
            <w:rFonts w:hint="eastAsia"/>
            <w:lang w:val="en-US" w:eastAsia="zh-CN"/>
          </w:rPr>
          <w:t>ed</w:t>
        </w:r>
      </w:ins>
      <w:ins w:id="17" w:author="yushuang" w:date="2024-05-16T18:59:04Z">
        <w:r>
          <w:rPr>
            <w:lang w:eastAsia="zh-CN"/>
          </w:rPr>
          <w:t xml:space="preserve"> for </w:t>
        </w:r>
      </w:ins>
      <w:ins w:id="18" w:author="yushuang" w:date="2024-05-17T10:43:35Z">
        <w:r>
          <w:rPr>
            <w:rFonts w:hint="eastAsia"/>
            <w:lang w:eastAsia="zh-CN"/>
          </w:rPr>
          <w:t>the</w:t>
        </w:r>
      </w:ins>
      <w:ins w:id="19" w:author="yushuang" w:date="2024-05-17T11:49:25Z">
        <w:r>
          <w:rPr>
            <w:rFonts w:hint="eastAsia"/>
            <w:lang w:val="en-US" w:eastAsia="zh-CN"/>
          </w:rPr>
          <w:t xml:space="preserve"> </w:t>
        </w:r>
      </w:ins>
      <w:ins w:id="20" w:author="yushuang" w:date="2024-05-17T10:43:35Z">
        <w:r>
          <w:rPr>
            <w:rFonts w:hint="eastAsia"/>
            <w:lang w:eastAsia="zh-CN"/>
          </w:rPr>
          <w:t>NWDAF to produce QoS sustainability analytics</w:t>
        </w:r>
      </w:ins>
      <w:ins w:id="21" w:author="yushuang" w:date="2024-05-16T18:59:04Z">
        <w:r>
          <w:rPr>
            <w:lang w:eastAsia="zh-CN"/>
          </w:rPr>
          <w:t>.</w:t>
        </w:r>
      </w:ins>
    </w:p>
    <w:p>
      <w:ins w:id="22" w:author="yushuang" w:date="2024-05-17T11:55:39Z">
        <w:r>
          <w:rPr>
            <w:rFonts w:hint="eastAsia"/>
            <w:lang w:val="en-US" w:eastAsia="zh-CN"/>
          </w:rPr>
          <w:t>As described in TS 23.288, t</w:t>
        </w:r>
      </w:ins>
      <w:ins w:id="23" w:author="yushuang" w:date="2024-05-17T11:55:39Z">
        <w:r>
          <w:rPr>
            <w:rFonts w:hint="eastAsia"/>
            <w:lang w:eastAsia="zh-CN"/>
          </w:rPr>
          <w:t xml:space="preserve">he consumer of QoS Sustainability analytics may request NWDAF analytics information regarding the QoS change statistics for an Analytics target period in the past in a certain area or the likelihood of a QoS change for an Analytics target period in the future in a certain area. To improve QoS Sustainability analytics, the NWDAF may additionally collect GTP metrics. </w:t>
        </w:r>
      </w:ins>
      <w:ins w:id="24" w:author="yushuang" w:date="2024-05-17T11:57:07Z">
        <w:r>
          <w:rPr>
            <w:rFonts w:hint="eastAsia" w:ascii="Times New Roman" w:hAnsi="Times New Roman" w:eastAsia="Times New Roman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eastAsia="zh-CN"/>
            <w:rPrChange w:id="25" w:author="yushuang" w:date="2024-05-17T11:57:16Z">
              <w:rPr>
                <w:rFonts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B5E5E7"/>
              </w:rPr>
            </w:rPrChange>
          </w:rPr>
          <w:t>These key performance indicators are of great importance to assist NWDAF in evaluating more accurate QoS sustainability analysis.</w:t>
        </w:r>
      </w:ins>
    </w:p>
    <w:p/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58B75302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8B7530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205A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0FF4AB2"/>
    <w:rsid w:val="01A1360D"/>
    <w:rsid w:val="01FC7CD1"/>
    <w:rsid w:val="037E60E9"/>
    <w:rsid w:val="06542070"/>
    <w:rsid w:val="0994588F"/>
    <w:rsid w:val="0AC460B7"/>
    <w:rsid w:val="0DF7271A"/>
    <w:rsid w:val="0F0109A3"/>
    <w:rsid w:val="102A4C15"/>
    <w:rsid w:val="10B56D77"/>
    <w:rsid w:val="10F26BDC"/>
    <w:rsid w:val="13566046"/>
    <w:rsid w:val="14A50E79"/>
    <w:rsid w:val="16864F84"/>
    <w:rsid w:val="1AE95483"/>
    <w:rsid w:val="1CC26DBB"/>
    <w:rsid w:val="1D181F4A"/>
    <w:rsid w:val="2107473E"/>
    <w:rsid w:val="21EE11B9"/>
    <w:rsid w:val="221A5500"/>
    <w:rsid w:val="22A379E2"/>
    <w:rsid w:val="23197D8A"/>
    <w:rsid w:val="23EB31FD"/>
    <w:rsid w:val="24B10896"/>
    <w:rsid w:val="24B51219"/>
    <w:rsid w:val="257E2BFC"/>
    <w:rsid w:val="26A149EF"/>
    <w:rsid w:val="270A0B9B"/>
    <w:rsid w:val="27B2482C"/>
    <w:rsid w:val="282F2CE6"/>
    <w:rsid w:val="2A9F19FC"/>
    <w:rsid w:val="2ADA3A17"/>
    <w:rsid w:val="2F727CE6"/>
    <w:rsid w:val="31F31395"/>
    <w:rsid w:val="33712774"/>
    <w:rsid w:val="37F311E5"/>
    <w:rsid w:val="3C46296F"/>
    <w:rsid w:val="3F572AFA"/>
    <w:rsid w:val="4265277D"/>
    <w:rsid w:val="42931FC8"/>
    <w:rsid w:val="42A477C0"/>
    <w:rsid w:val="456C4C74"/>
    <w:rsid w:val="4C205671"/>
    <w:rsid w:val="4C5F67DB"/>
    <w:rsid w:val="519745EE"/>
    <w:rsid w:val="55E670FF"/>
    <w:rsid w:val="560A787D"/>
    <w:rsid w:val="56291CEA"/>
    <w:rsid w:val="564B2CE4"/>
    <w:rsid w:val="597F77A6"/>
    <w:rsid w:val="5A857090"/>
    <w:rsid w:val="5B0D4743"/>
    <w:rsid w:val="5D8366F8"/>
    <w:rsid w:val="601644B3"/>
    <w:rsid w:val="602821CF"/>
    <w:rsid w:val="617E2781"/>
    <w:rsid w:val="61803A85"/>
    <w:rsid w:val="63F72EC2"/>
    <w:rsid w:val="64112ABA"/>
    <w:rsid w:val="64422589"/>
    <w:rsid w:val="6537031E"/>
    <w:rsid w:val="66C67529"/>
    <w:rsid w:val="68F66988"/>
    <w:rsid w:val="699D5FD4"/>
    <w:rsid w:val="6CE122D0"/>
    <w:rsid w:val="6E1164A3"/>
    <w:rsid w:val="70DB6936"/>
    <w:rsid w:val="73977AB3"/>
    <w:rsid w:val="78715728"/>
    <w:rsid w:val="79B93075"/>
    <w:rsid w:val="7C590591"/>
    <w:rsid w:val="7CCC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7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</cp:lastModifiedBy>
  <cp:lastPrinted>2411-12-31T23:00:00Z</cp:lastPrinted>
  <dcterms:modified xsi:type="dcterms:W3CDTF">2024-05-17T06:55:49Z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A90FE21BA87240ECB0E118756CAF2571</vt:lpwstr>
  </property>
</Properties>
</file>